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0D714B" w:rsidP="00D37F28">
      <w:pPr>
        <w:pStyle w:val="Heading9"/>
        <w:jc w:val="right"/>
        <w:rPr>
          <w:rFonts w:ascii="GHEA Grapalat" w:hAnsi="GHEA Grapalat"/>
          <w:szCs w:val="22"/>
          <w:lang w:val="af-ZA"/>
        </w:rPr>
      </w:pPr>
      <w:r>
        <w:rPr>
          <w:rFonts w:ascii="GHEA Grapalat" w:hAnsi="GHEA Grapalat"/>
          <w:szCs w:val="22"/>
          <w:lang w:val="af-ZA"/>
        </w:rPr>
        <w:t xml:space="preserve">№121/GArm/26_5.4_072/31.03.26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0D714B">
        <w:rPr>
          <w:rFonts w:ascii="GHEA Grapalat" w:hAnsi="GHEA Grapalat"/>
          <w:bCs/>
          <w:szCs w:val="22"/>
          <w:lang w:val="hy-AM"/>
        </w:rPr>
        <w:t>31</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CE5EF7" w:rsidP="00851F8B">
      <w:pPr>
        <w:pStyle w:val="BodyText"/>
        <w:ind w:right="-7"/>
        <w:jc w:val="center"/>
        <w:rPr>
          <w:rFonts w:ascii="GHEA Grapalat" w:hAnsi="GHEA Grapalat"/>
          <w:lang w:val="af-ZA"/>
        </w:rPr>
      </w:pPr>
      <w:r w:rsidRPr="00CE5EF7">
        <w:rPr>
          <w:rFonts w:ascii="GHEA Grapalat" w:hAnsi="GHEA Grapalat"/>
          <w:b/>
          <w:szCs w:val="28"/>
          <w:lang w:val="hy-AM"/>
        </w:rPr>
        <w:t xml:space="preserve">«Շիրակի մարզի Հայրենյաց գյուղին սնող միջին ճնշման ստորգետնյա գազատարի հատվածի հիմնանորոգում» </w:t>
      </w:r>
      <w:r w:rsidR="009C5932" w:rsidRPr="009C5932">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proofErr w:type="gramStart"/>
      <w:r w:rsidRPr="0020001F">
        <w:rPr>
          <w:rFonts w:ascii="GHEA Grapalat" w:hAnsi="GHEA Grapalat" w:cs="Sylfaen"/>
          <w:i/>
          <w:sz w:val="20"/>
        </w:rPr>
        <w:t>մանրամասնորեն</w:t>
      </w:r>
      <w:proofErr w:type="gramEnd"/>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CE5EF7" w:rsidP="00FA0B62">
      <w:pPr>
        <w:pStyle w:val="Heading9"/>
        <w:rPr>
          <w:rFonts w:ascii="GHEA Grapalat" w:hAnsi="GHEA Grapalat" w:cs="Sylfaen"/>
          <w:bCs/>
          <w:szCs w:val="22"/>
          <w:lang w:val="af-ZA"/>
        </w:rPr>
      </w:pPr>
      <w:r w:rsidRPr="00CE5EF7">
        <w:rPr>
          <w:rFonts w:ascii="GHEA Grapalat" w:hAnsi="GHEA Grapalat"/>
          <w:szCs w:val="28"/>
          <w:lang w:val="hy-AM"/>
        </w:rPr>
        <w:t xml:space="preserve">«Շիրակի մարզի Հայրենյաց գյուղին սնող միջին ճնշման ստորգետնյա գազատարի հատվածի հիմնանորոգում» </w:t>
      </w:r>
      <w:r w:rsidR="009C5932" w:rsidRPr="009C5932">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CE5EF7" w:rsidRPr="00CE5EF7">
        <w:rPr>
          <w:rFonts w:ascii="GHEA Grapalat" w:hAnsi="GHEA Grapalat" w:cs="Sylfaen"/>
          <w:bCs/>
          <w:sz w:val="20"/>
          <w:lang w:val="hy-AM"/>
        </w:rPr>
        <w:t xml:space="preserve">«Շիրակի մարզի Հայրենյաց գյուղին սնող միջին ճնշման ստորգետնյա գազատարի հատվածի հիմնանորոգում»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0D714B">
        <w:rPr>
          <w:rFonts w:ascii="GHEA Grapalat" w:hAnsi="GHEA Grapalat" w:cs="Sylfaen"/>
          <w:b w:val="0"/>
          <w:sz w:val="20"/>
          <w:lang w:val="af-ZA"/>
        </w:rPr>
        <w:t xml:space="preserve">№121/GArm/26_5.4_072/31.03.26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0D714B"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0D714B" w:rsidTr="009A7813">
        <w:trPr>
          <w:trHeight w:val="1799"/>
        </w:trPr>
        <w:tc>
          <w:tcPr>
            <w:tcW w:w="4395" w:type="dxa"/>
            <w:vAlign w:val="center"/>
          </w:tcPr>
          <w:p w:rsidR="000A3461" w:rsidRPr="004E533F" w:rsidRDefault="00CE5EF7" w:rsidP="00CE5EF7">
            <w:pPr>
              <w:jc w:val="both"/>
              <w:rPr>
                <w:rFonts w:ascii="GHEA Grapalat" w:hAnsi="GHEA Grapalat"/>
                <w:b/>
                <w:color w:val="000000"/>
                <w:sz w:val="20"/>
                <w:szCs w:val="20"/>
                <w:lang w:val="hy-AM" w:eastAsia="ru-RU"/>
              </w:rPr>
            </w:pPr>
            <w:r w:rsidRPr="00CE5EF7">
              <w:rPr>
                <w:rFonts w:ascii="GHEA Grapalat" w:hAnsi="GHEA Grapalat"/>
                <w:b/>
                <w:color w:val="000000"/>
                <w:sz w:val="20"/>
                <w:szCs w:val="20"/>
                <w:lang w:val="hy-AM" w:eastAsia="ru-RU"/>
              </w:rPr>
              <w:t xml:space="preserve">«Շիրակի մարզի Հայրենյաց գյուղին սնող միջին ճնշման ստորգետնյա </w:t>
            </w:r>
            <w:r>
              <w:rPr>
                <w:rFonts w:ascii="GHEA Grapalat" w:hAnsi="GHEA Grapalat"/>
                <w:b/>
                <w:color w:val="000000"/>
                <w:sz w:val="20"/>
                <w:szCs w:val="20"/>
                <w:lang w:val="hy-AM" w:eastAsia="ru-RU"/>
              </w:rPr>
              <w:t xml:space="preserve">գազատարի հատվածի հիմնանորոգում»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052524" w:rsidP="00052524">
            <w:pPr>
              <w:pStyle w:val="BodyTextIndent2"/>
              <w:spacing w:line="276" w:lineRule="auto"/>
              <w:rPr>
                <w:rFonts w:ascii="GHEA Grapalat" w:hAnsi="GHEA Grapalat"/>
                <w:b/>
                <w:color w:val="000000"/>
                <w:lang w:val="hy-AM" w:eastAsia="ru-RU"/>
              </w:rPr>
            </w:pPr>
            <w:r w:rsidRPr="00052524">
              <w:rPr>
                <w:rFonts w:ascii="GHEA Grapalat" w:hAnsi="GHEA Grapalat"/>
                <w:b/>
                <w:color w:val="000000"/>
                <w:lang w:val="hy-AM" w:eastAsia="ru-RU"/>
              </w:rPr>
              <w:t>Ջերմագազամատակարարում և Օդափոխություն (Օդափոխության, Ջեռուցման և Օդի 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CE5EF7" w:rsidRPr="00CE5EF7">
        <w:rPr>
          <w:rFonts w:ascii="GHEA Grapalat" w:hAnsi="GHEA Grapalat" w:cs="Sylfaen"/>
          <w:b/>
          <w:bCs/>
          <w:sz w:val="20"/>
          <w:szCs w:val="20"/>
          <w:lang w:val="hy-AM"/>
        </w:rPr>
        <w:t xml:space="preserve">«Շիրակի մարզի Հայրենյաց գյուղին սնող միջին ճնշման ստորգետնյա գազատարի հատվածի հիմնանորոգում»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CE5EF7" w:rsidRPr="00CE5EF7">
        <w:rPr>
          <w:rFonts w:ascii="GHEA Grapalat" w:hAnsi="GHEA Grapalat" w:cs="Sylfaen"/>
          <w:b/>
          <w:bCs/>
          <w:sz w:val="20"/>
          <w:szCs w:val="20"/>
          <w:lang w:val="hy-AM"/>
        </w:rPr>
        <w:t xml:space="preserve">«Շիրակի մարզի Հայրենյաց գյուղին սնող միջին ճնշման ստորգետնյա գազատարի հատվածի հիմնանորոգում»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 xml:space="preserve">(հավելված </w:t>
      </w:r>
      <w:proofErr w:type="gramStart"/>
      <w:r w:rsidRPr="005C020A">
        <w:rPr>
          <w:rFonts w:ascii="GHEA Grapalat" w:hAnsi="GHEA Grapalat" w:cs="Arial Armenian"/>
          <w:sz w:val="20"/>
          <w:szCs w:val="20"/>
          <w:lang w:val="es-ES"/>
        </w:rPr>
        <w:t>3.5)։</w:t>
      </w:r>
      <w:proofErr w:type="gramEnd"/>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5A58D2">
        <w:rPr>
          <w:rFonts w:ascii="GHEA Grapalat" w:hAnsi="GHEA Grapalat" w:cs="Arial Armenian"/>
          <w:b/>
          <w:lang w:val="hy-AM" w:eastAsia="ru-RU"/>
        </w:rPr>
        <w:t>0</w:t>
      </w:r>
      <w:r w:rsidR="007E688F" w:rsidRPr="007E688F">
        <w:rPr>
          <w:rFonts w:ascii="GHEA Grapalat" w:hAnsi="GHEA Grapalat" w:cs="Arial Armenian"/>
          <w:b/>
          <w:lang w:val="hy-AM" w:eastAsia="ru-RU"/>
        </w:rPr>
        <w:t>8</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proofErr w:type="gramStart"/>
      <w:r w:rsidRPr="0074365E">
        <w:rPr>
          <w:rFonts w:ascii="GHEA Grapalat" w:hAnsi="GHEA Grapalat" w:cs="Sylfaen"/>
          <w:sz w:val="20"/>
          <w:szCs w:val="20"/>
        </w:rPr>
        <w:t>որակավորումը</w:t>
      </w:r>
      <w:proofErr w:type="gramEnd"/>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3668B2" w:rsidRPr="00EE195D" w:rsidTr="00552E87">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1</w:t>
            </w:r>
          </w:p>
        </w:tc>
      </w:tr>
      <w:tr w:rsidR="003668B2"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1</w:t>
            </w:r>
          </w:p>
        </w:tc>
      </w:tr>
      <w:tr w:rsidR="003668B2"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10տն</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2</w:t>
            </w:r>
          </w:p>
        </w:tc>
      </w:tr>
      <w:tr w:rsidR="003668B2"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2</w:t>
            </w:r>
          </w:p>
        </w:tc>
      </w:tr>
      <w:tr w:rsidR="003668B2"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0.7մ</w:t>
            </w:r>
            <w:r>
              <w:rPr>
                <w:color w:val="000000"/>
                <w:sz w:val="28"/>
                <w:szCs w:val="28"/>
              </w:rPr>
              <w:t>³</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2</w:t>
            </w:r>
          </w:p>
        </w:tc>
      </w:tr>
      <w:tr w:rsidR="003668B2"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1</w:t>
            </w:r>
          </w:p>
        </w:tc>
      </w:tr>
      <w:tr w:rsidR="003668B2" w:rsidRPr="00EE195D" w:rsidTr="00552E8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1</w:t>
            </w:r>
          </w:p>
        </w:tc>
      </w:tr>
      <w:tr w:rsidR="003668B2" w:rsidRPr="00EE195D" w:rsidTr="00552E8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Pr="00EE195D" w:rsidRDefault="003668B2" w:rsidP="003668B2">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3668B2" w:rsidRDefault="003668B2" w:rsidP="003668B2">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3668B2" w:rsidRDefault="003668B2" w:rsidP="003668B2">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8A1BBB"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proofErr w:type="gramStart"/>
            <w:r>
              <w:rPr>
                <w:rFonts w:ascii="Sylfaen" w:hAnsi="Sylfaen" w:cs="Calibri"/>
                <w:color w:val="000000"/>
                <w:sz w:val="22"/>
                <w:szCs w:val="22"/>
              </w:rPr>
              <w:t>բարձ</w:t>
            </w:r>
            <w:proofErr w:type="gramEnd"/>
            <w:r>
              <w:rPr>
                <w:rFonts w:ascii="Sylfaen" w:hAnsi="Sylfaen" w:cs="Calibri"/>
                <w:color w:val="000000"/>
                <w:sz w:val="22"/>
                <w:szCs w:val="22"/>
              </w:rPr>
              <w:t>.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8A1BBB" w:rsidRPr="00EE195D" w:rsidRDefault="008A1BBB" w:rsidP="008A1BBB">
            <w:pPr>
              <w:rPr>
                <w:rFonts w:ascii="GHEA Grapalat" w:hAnsi="GHEA Grapalat"/>
                <w:color w:val="000000"/>
                <w:sz w:val="20"/>
                <w:szCs w:val="20"/>
              </w:rPr>
            </w:pPr>
            <w:r w:rsidRPr="00EE195D">
              <w:rPr>
                <w:rFonts w:ascii="Calibri" w:hAnsi="Calibri" w:cs="Calibri"/>
                <w:color w:val="000000"/>
                <w:sz w:val="20"/>
                <w:szCs w:val="20"/>
              </w:rPr>
              <w:t> </w:t>
            </w:r>
          </w:p>
        </w:tc>
      </w:tr>
      <w:tr w:rsidR="008A1BBB"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rPr>
                <w:rFonts w:ascii="Sylfaen" w:hAnsi="Sylfaen" w:cs="Calibri"/>
                <w:color w:val="000000"/>
                <w:sz w:val="22"/>
                <w:szCs w:val="22"/>
              </w:rPr>
            </w:pPr>
            <w:proofErr w:type="gramStart"/>
            <w:r>
              <w:rPr>
                <w:rFonts w:ascii="Sylfaen" w:hAnsi="Sylfaen" w:cs="Calibri"/>
                <w:color w:val="000000"/>
                <w:sz w:val="22"/>
                <w:szCs w:val="22"/>
              </w:rPr>
              <w:t>բարձ</w:t>
            </w:r>
            <w:proofErr w:type="gramEnd"/>
            <w:r>
              <w:rPr>
                <w:rFonts w:ascii="Sylfaen" w:hAnsi="Sylfaen" w:cs="Calibri"/>
                <w:color w:val="000000"/>
                <w:sz w:val="22"/>
                <w:szCs w:val="22"/>
              </w:rPr>
              <w:t>.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8A1BBB" w:rsidRPr="00EE195D" w:rsidRDefault="008A1BBB" w:rsidP="008A1BBB">
            <w:pPr>
              <w:jc w:val="center"/>
              <w:rPr>
                <w:rFonts w:ascii="GHEA Grapalat" w:hAnsi="GHEA Grapalat"/>
                <w:color w:val="000000"/>
                <w:sz w:val="20"/>
                <w:szCs w:val="20"/>
              </w:rPr>
            </w:pPr>
            <w:r w:rsidRPr="00EE195D">
              <w:rPr>
                <w:rFonts w:ascii="Calibri" w:hAnsi="Calibri" w:cs="Calibri"/>
                <w:color w:val="000000"/>
                <w:sz w:val="20"/>
                <w:szCs w:val="20"/>
              </w:rPr>
              <w:t> </w:t>
            </w:r>
          </w:p>
        </w:tc>
      </w:tr>
      <w:tr w:rsidR="008A1BBB"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8A1BBB" w:rsidRPr="00EE195D" w:rsidRDefault="008A1BBB" w:rsidP="008A1BBB">
            <w:pPr>
              <w:jc w:val="center"/>
              <w:rPr>
                <w:rFonts w:ascii="GHEA Grapalat" w:hAnsi="GHEA Grapalat"/>
                <w:color w:val="000000"/>
                <w:sz w:val="20"/>
                <w:szCs w:val="20"/>
              </w:rPr>
            </w:pPr>
            <w:r w:rsidRPr="00EE195D">
              <w:rPr>
                <w:rFonts w:ascii="Calibri" w:hAnsi="Calibri" w:cs="Calibri"/>
                <w:color w:val="000000"/>
                <w:sz w:val="20"/>
                <w:szCs w:val="20"/>
              </w:rPr>
              <w:t> </w:t>
            </w:r>
          </w:p>
        </w:tc>
      </w:tr>
      <w:tr w:rsidR="008A1BBB"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A1BBB" w:rsidRPr="00EE195D" w:rsidRDefault="008A1BBB" w:rsidP="008A1BBB">
            <w:pPr>
              <w:rPr>
                <w:rFonts w:ascii="GHEA Grapalat" w:hAnsi="GHEA Grapalat"/>
                <w:color w:val="000000"/>
                <w:sz w:val="20"/>
                <w:szCs w:val="20"/>
              </w:rPr>
            </w:pPr>
            <w:r w:rsidRPr="00EE195D">
              <w:rPr>
                <w:rFonts w:ascii="Calibri" w:hAnsi="Calibri" w:cs="Calibri"/>
                <w:color w:val="000000"/>
                <w:sz w:val="20"/>
                <w:szCs w:val="20"/>
              </w:rPr>
              <w:t> </w:t>
            </w:r>
          </w:p>
        </w:tc>
      </w:tr>
      <w:tr w:rsidR="008A1BBB"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A1BBB" w:rsidRPr="00EE195D" w:rsidRDefault="008A1BBB" w:rsidP="008A1BBB">
            <w:pPr>
              <w:rPr>
                <w:rFonts w:ascii="GHEA Grapalat" w:hAnsi="GHEA Grapalat"/>
                <w:color w:val="000000"/>
                <w:sz w:val="20"/>
                <w:szCs w:val="20"/>
              </w:rPr>
            </w:pPr>
            <w:r w:rsidRPr="00EE195D">
              <w:rPr>
                <w:rFonts w:ascii="Calibri" w:hAnsi="Calibri" w:cs="Calibri"/>
                <w:color w:val="000000"/>
                <w:sz w:val="20"/>
                <w:szCs w:val="20"/>
              </w:rPr>
              <w:t> </w:t>
            </w:r>
          </w:p>
        </w:tc>
      </w:tr>
      <w:tr w:rsidR="008A1BBB"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A1BBB" w:rsidRPr="00EE195D" w:rsidRDefault="008A1BBB" w:rsidP="008A1BBB">
            <w:pPr>
              <w:jc w:val="center"/>
              <w:rPr>
                <w:rFonts w:ascii="GHEA Grapalat" w:hAnsi="GHEA Grapalat"/>
                <w:color w:val="000000"/>
                <w:sz w:val="20"/>
                <w:szCs w:val="20"/>
              </w:rPr>
            </w:pPr>
            <w:r w:rsidRPr="00EE195D">
              <w:rPr>
                <w:rFonts w:ascii="Calibri" w:hAnsi="Calibri" w:cs="Calibri"/>
                <w:color w:val="000000"/>
                <w:sz w:val="20"/>
                <w:szCs w:val="20"/>
              </w:rPr>
              <w:t> </w:t>
            </w:r>
          </w:p>
        </w:tc>
      </w:tr>
      <w:tr w:rsidR="008A1BBB"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A1BBB" w:rsidRPr="00EE195D" w:rsidRDefault="008A1BBB" w:rsidP="008A1BBB">
            <w:pPr>
              <w:jc w:val="center"/>
              <w:rPr>
                <w:rFonts w:ascii="GHEA Grapalat" w:hAnsi="GHEA Grapalat"/>
                <w:color w:val="000000"/>
                <w:sz w:val="20"/>
                <w:szCs w:val="20"/>
              </w:rPr>
            </w:pPr>
          </w:p>
        </w:tc>
      </w:tr>
      <w:tr w:rsidR="008A1BBB"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A1BBB" w:rsidRPr="00EE195D" w:rsidRDefault="008A1BBB" w:rsidP="008A1BBB">
            <w:pPr>
              <w:jc w:val="center"/>
              <w:rPr>
                <w:rFonts w:ascii="GHEA Grapalat" w:hAnsi="GHEA Grapalat"/>
                <w:color w:val="000000"/>
                <w:sz w:val="20"/>
                <w:szCs w:val="20"/>
              </w:rPr>
            </w:pPr>
          </w:p>
        </w:tc>
      </w:tr>
      <w:tr w:rsidR="008A1BBB"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8A1BBB" w:rsidRPr="00EE195D" w:rsidRDefault="008A1BBB" w:rsidP="008A1BBB">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8A1BBB" w:rsidRDefault="008A1BBB" w:rsidP="008A1BBB">
            <w:pPr>
              <w:rPr>
                <w:rFonts w:ascii="Sylfaen" w:hAnsi="Sylfaen" w:cs="Calibri"/>
                <w:color w:val="000000"/>
                <w:sz w:val="22"/>
                <w:szCs w:val="22"/>
              </w:rPr>
            </w:pPr>
            <w:r>
              <w:rPr>
                <w:rFonts w:ascii="Sylfaen" w:hAnsi="Sylfaen"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8A1BBB" w:rsidRDefault="008A1BBB" w:rsidP="008A1BB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8A1BBB" w:rsidRPr="00EE195D" w:rsidRDefault="008A1BBB" w:rsidP="008A1BBB">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proofErr w:type="gramStart"/>
      <w:r w:rsidRPr="000163E1">
        <w:rPr>
          <w:rFonts w:ascii="GHEA Grapalat" w:hAnsi="GHEA Grapalat" w:cs="Tahoma"/>
          <w:sz w:val="20"/>
          <w:szCs w:val="20"/>
        </w:rPr>
        <w:t>էլեկտրոնային</w:t>
      </w:r>
      <w:proofErr w:type="gramEnd"/>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0D714B">
        <w:rPr>
          <w:rFonts w:ascii="GHEA Grapalat" w:hAnsi="GHEA Grapalat" w:cs="Sylfaen"/>
          <w:b/>
          <w:i w:val="0"/>
          <w:lang w:val="es-ES"/>
        </w:rPr>
        <w:t xml:space="preserve">№121/GArm/26_5.4_072/31.03.26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0D714B">
        <w:rPr>
          <w:rFonts w:ascii="GHEA Grapalat" w:hAnsi="GHEA Grapalat" w:cs="Arial"/>
          <w:sz w:val="18"/>
          <w:szCs w:val="18"/>
          <w:lang w:val="hy-AM"/>
        </w:rPr>
        <w:t xml:space="preserve">№121/GArm/26_5.4_072/31.03.26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0D714B">
        <w:rPr>
          <w:rFonts w:ascii="GHEA Grapalat" w:hAnsi="GHEA Grapalat" w:cs="Sylfaen"/>
          <w:sz w:val="18"/>
          <w:szCs w:val="18"/>
          <w:lang w:val="hy-AM"/>
        </w:rPr>
        <w:t xml:space="preserve">№121/GArm/26_5.4_072/31.03.26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0D714B"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№121/GArm/26_5.4_072/31.03.26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բ</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գ</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F95625">
        <w:rPr>
          <w:rFonts w:ascii="GHEA Grapalat" w:eastAsia="GHEA Grapalat" w:hAnsi="GHEA Grapalat" w:cs="GHEA Grapalat"/>
          <w:sz w:val="18"/>
          <w:szCs w:val="18"/>
        </w:rPr>
        <w:t>շահառու(</w:t>
      </w:r>
      <w:proofErr w:type="gramEnd"/>
      <w:r w:rsidRPr="00F95625">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0D714B"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№121/GArm/26_5.4_072/31.03.26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0D714B" w:rsidP="008B4ECA">
      <w:pPr>
        <w:pStyle w:val="Heading9"/>
        <w:jc w:val="right"/>
        <w:rPr>
          <w:rFonts w:ascii="GHEA Grapalat" w:hAnsi="GHEA Grapalat" w:cs="Sylfaen"/>
          <w:sz w:val="20"/>
        </w:rPr>
      </w:pPr>
      <w:r>
        <w:rPr>
          <w:rFonts w:ascii="GHEA Grapalat" w:hAnsi="GHEA Grapalat" w:cs="Sylfaen"/>
          <w:sz w:val="20"/>
        </w:rPr>
        <w:t xml:space="preserve">№121/GArm/26_5.4_072/31.03.26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0D714B">
        <w:rPr>
          <w:rFonts w:ascii="GHEA Grapalat" w:hAnsi="GHEA Grapalat"/>
          <w:sz w:val="20"/>
          <w:lang w:val="af-ZA"/>
        </w:rPr>
        <w:t xml:space="preserve">№121/GArm/26_5.4_072/31.03.26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0D714B">
        <w:rPr>
          <w:rFonts w:ascii="GHEA Grapalat" w:hAnsi="GHEA Grapalat"/>
          <w:b/>
          <w:lang w:val="af-ZA"/>
        </w:rPr>
        <w:t xml:space="preserve">№121/GArm/26_5.4_072/31.03.26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0D714B">
        <w:rPr>
          <w:rFonts w:ascii="GHEA Grapalat" w:hAnsi="GHEA Grapalat"/>
          <w:sz w:val="20"/>
          <w:lang w:val="af-ZA"/>
        </w:rPr>
        <w:t xml:space="preserve">№121/GArm/26_5.4_072/31.03.26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0D714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0D714B">
        <w:rPr>
          <w:rFonts w:ascii="GHEA Grapalat" w:hAnsi="GHEA Grapalat"/>
          <w:sz w:val="20"/>
          <w:lang w:val="af-ZA"/>
        </w:rPr>
        <w:t xml:space="preserve">№121/GArm/26_5.4_072/31.03.26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0D714B">
        <w:rPr>
          <w:rFonts w:ascii="GHEA Grapalat" w:hAnsi="GHEA Grapalat"/>
          <w:sz w:val="20"/>
          <w:lang w:val="af-ZA"/>
        </w:rPr>
        <w:t xml:space="preserve">№121/GArm/26_5.4_072/31.03.26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0D714B">
        <w:rPr>
          <w:rFonts w:ascii="GHEA Grapalat" w:hAnsi="GHEA Grapalat"/>
          <w:sz w:val="20"/>
          <w:lang w:val="af-ZA"/>
        </w:rPr>
        <w:t xml:space="preserve">№121/GArm/26_5.4_072/31.03.26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0D714B">
        <w:rPr>
          <w:rFonts w:ascii="GHEA Grapalat" w:hAnsi="GHEA Grapalat"/>
          <w:sz w:val="20"/>
          <w:lang w:val="af-ZA"/>
        </w:rPr>
        <w:t xml:space="preserve">№121/GArm/26_5.4_072/31.03.26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0D714B">
        <w:rPr>
          <w:rFonts w:ascii="GHEA Grapalat" w:hAnsi="GHEA Grapalat"/>
          <w:b/>
          <w:lang w:val="af-ZA"/>
        </w:rPr>
        <w:t xml:space="preserve">№121/GArm/26_5.4_072/31.03.26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0D714B">
        <w:rPr>
          <w:rFonts w:ascii="GHEA Grapalat" w:hAnsi="GHEA Grapalat"/>
          <w:sz w:val="20"/>
          <w:lang w:val="af-ZA"/>
        </w:rPr>
        <w:t xml:space="preserve">№121/GArm/26_5.4_072/31.03.26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0D714B">
        <w:rPr>
          <w:rFonts w:ascii="GHEA Grapalat" w:hAnsi="GHEA Grapalat"/>
          <w:b/>
          <w:sz w:val="18"/>
          <w:szCs w:val="18"/>
          <w:lang w:val="af-ZA"/>
        </w:rPr>
        <w:t xml:space="preserve">№121/GArm/26_5.4_072/31.03.26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0D714B"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0D714B"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8A1BBB" w:rsidP="000A3A33">
            <w:pPr>
              <w:pStyle w:val="BodyText"/>
              <w:ind w:right="-7"/>
              <w:jc w:val="both"/>
              <w:rPr>
                <w:rFonts w:ascii="GHEA Grapalat" w:hAnsi="GHEA Grapalat"/>
                <w:sz w:val="20"/>
                <w:szCs w:val="20"/>
                <w:lang w:val="es-ES"/>
              </w:rPr>
            </w:pPr>
            <w:r w:rsidRPr="008A1BBB">
              <w:rPr>
                <w:rFonts w:ascii="GHEA Grapalat" w:hAnsi="GHEA Grapalat"/>
                <w:b/>
                <w:sz w:val="20"/>
                <w:szCs w:val="20"/>
                <w:lang w:val="hy-AM"/>
              </w:rPr>
              <w:t>«Շիրակի մարզի Հայրենյաց գյուղին սնող միջին ճնշման ստորգետնյա գազատարի հատվածի հիմնանորոգում»</w:t>
            </w:r>
            <w:r w:rsidR="002200BB" w:rsidRPr="002200BB">
              <w:rPr>
                <w:rFonts w:ascii="GHEA Grapalat" w:hAnsi="GHEA Grapalat"/>
                <w:b/>
                <w:sz w:val="20"/>
                <w:szCs w:val="20"/>
                <w:lang w:val="es-ES"/>
              </w:rPr>
              <w:t xml:space="preserve"> </w:t>
            </w:r>
            <w:r w:rsidR="00EF3DDD"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180D7C" w:rsidRPr="009F62E6" w:rsidRDefault="00180D7C"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0D714B">
        <w:rPr>
          <w:rFonts w:ascii="GHEA Grapalat" w:hAnsi="GHEA Grapalat"/>
          <w:sz w:val="20"/>
          <w:lang w:val="af-ZA"/>
        </w:rPr>
        <w:t xml:space="preserve">№121/GArm/26_5.4_072/31.03.26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E874D5" w:rsidP="001871AB">
      <w:pPr>
        <w:jc w:val="center"/>
        <w:rPr>
          <w:rFonts w:ascii="GHEA Grapalat" w:hAnsi="GHEA Grapalat"/>
          <w:b/>
          <w:i/>
          <w:sz w:val="22"/>
          <w:szCs w:val="22"/>
          <w:lang w:val="hy-AM"/>
        </w:rPr>
      </w:pPr>
      <w:r w:rsidRPr="00E874D5">
        <w:rPr>
          <w:rFonts w:ascii="GHEA Grapalat" w:hAnsi="GHEA Grapalat"/>
          <w:b/>
          <w:sz w:val="20"/>
          <w:szCs w:val="20"/>
          <w:lang w:val="hy-AM"/>
        </w:rPr>
        <w:t xml:space="preserve">«Շիրակի մարզի Հայրենյաց գյուղին սնող միջին ճնշման ստորգետնյա գազատարի հատվածի հիմնանորոգում» </w:t>
      </w:r>
      <w:r w:rsidR="009D1C2A" w:rsidRPr="007E5B4A">
        <w:rPr>
          <w:rFonts w:ascii="GHEA Grapalat" w:hAnsi="GHEA Grapalat"/>
          <w:b/>
          <w:sz w:val="20"/>
          <w:szCs w:val="20"/>
          <w:lang w:val="hy-AM"/>
        </w:rPr>
        <w:t>օբյեկտի նորոգման աշխատանքների ձեռքբերում:</w:t>
      </w:r>
    </w:p>
    <w:p w:rsidR="009D1C2A" w:rsidRDefault="009D1C2A" w:rsidP="001871AB">
      <w:pPr>
        <w:jc w:val="center"/>
        <w:rPr>
          <w:rFonts w:ascii="GHEA Grapalat" w:hAnsi="GHEA Grapalat"/>
          <w:b/>
          <w:i/>
          <w:sz w:val="22"/>
          <w:szCs w:val="22"/>
          <w:lang w:val="hy-AM"/>
        </w:rPr>
      </w:pPr>
    </w:p>
    <w:tbl>
      <w:tblPr>
        <w:tblW w:w="9980" w:type="dxa"/>
        <w:tblLook w:val="04A0" w:firstRow="1" w:lastRow="0" w:firstColumn="1" w:lastColumn="0" w:noHBand="0" w:noVBand="1"/>
      </w:tblPr>
      <w:tblGrid>
        <w:gridCol w:w="432"/>
        <w:gridCol w:w="5640"/>
        <w:gridCol w:w="620"/>
        <w:gridCol w:w="711"/>
        <w:gridCol w:w="1140"/>
        <w:gridCol w:w="1560"/>
      </w:tblGrid>
      <w:tr w:rsidR="00E874D5" w:rsidRPr="00E874D5" w:rsidTr="00E874D5">
        <w:trPr>
          <w:trHeight w:val="1335"/>
        </w:trPr>
        <w:tc>
          <w:tcPr>
            <w:tcW w:w="360"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Հ/Հ</w:t>
            </w:r>
            <w:r w:rsidRPr="00E874D5">
              <w:rPr>
                <w:rFonts w:ascii="Sylfaen" w:hAnsi="Sylfaen" w:cs="Calibri"/>
                <w:sz w:val="16"/>
                <w:szCs w:val="16"/>
              </w:rPr>
              <w:br/>
              <w:t xml:space="preserve">№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xml:space="preserve">Աշխատանքների անվանումը </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Չափման միավորը</w:t>
            </w:r>
          </w:p>
        </w:tc>
        <w:tc>
          <w:tcPr>
            <w:tcW w:w="6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Քանակը</w:t>
            </w:r>
          </w:p>
        </w:tc>
        <w:tc>
          <w:tcPr>
            <w:tcW w:w="11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Միավորի ընդհանուր արժեքը դրամ</w:t>
            </w:r>
          </w:p>
        </w:tc>
        <w:tc>
          <w:tcPr>
            <w:tcW w:w="1560" w:type="dxa"/>
            <w:tcBorders>
              <w:top w:val="single" w:sz="4" w:space="0" w:color="auto"/>
              <w:left w:val="nil"/>
              <w:bottom w:val="single" w:sz="4" w:space="0" w:color="auto"/>
              <w:right w:val="single" w:sz="8" w:space="0" w:color="auto"/>
            </w:tcBorders>
            <w:shd w:val="clear" w:color="000000" w:fill="FFFFFF"/>
            <w:textDirection w:val="btLr"/>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Ընդհանուր արժեքը դրամ</w:t>
            </w:r>
          </w:p>
        </w:tc>
      </w:tr>
      <w:tr w:rsidR="00E874D5" w:rsidRPr="00E874D5" w:rsidTr="00E874D5">
        <w:trPr>
          <w:trHeight w:val="270"/>
        </w:trPr>
        <w:tc>
          <w:tcPr>
            <w:tcW w:w="360" w:type="dxa"/>
            <w:tcBorders>
              <w:top w:val="nil"/>
              <w:left w:val="single" w:sz="8" w:space="0" w:color="auto"/>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b/>
                <w:bCs/>
                <w:sz w:val="18"/>
                <w:szCs w:val="18"/>
              </w:rPr>
            </w:pPr>
            <w:r w:rsidRPr="00E874D5">
              <w:rPr>
                <w:rFonts w:ascii="Sylfaen" w:hAnsi="Sylfaen" w:cs="Calibri"/>
                <w:b/>
                <w:bCs/>
                <w:sz w:val="18"/>
                <w:szCs w:val="18"/>
              </w:rPr>
              <w:t>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b/>
                <w:bCs/>
                <w:sz w:val="16"/>
                <w:szCs w:val="16"/>
              </w:rPr>
            </w:pPr>
            <w:r w:rsidRPr="00E874D5">
              <w:rPr>
                <w:rFonts w:ascii="Sylfaen" w:hAnsi="Sylfaen" w:cs="Calibri"/>
                <w:b/>
                <w:bCs/>
                <w:sz w:val="16"/>
                <w:szCs w:val="16"/>
              </w:rPr>
              <w:t>2</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b/>
                <w:bCs/>
                <w:sz w:val="16"/>
                <w:szCs w:val="16"/>
              </w:rPr>
            </w:pPr>
            <w:r w:rsidRPr="00E874D5">
              <w:rPr>
                <w:rFonts w:ascii="Sylfaen" w:hAnsi="Sylfaen" w:cs="Calibri"/>
                <w:b/>
                <w:bCs/>
                <w:sz w:val="16"/>
                <w:szCs w:val="16"/>
              </w:rPr>
              <w:t>3</w:t>
            </w:r>
          </w:p>
        </w:tc>
        <w:tc>
          <w:tcPr>
            <w:tcW w:w="66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b/>
                <w:bCs/>
                <w:sz w:val="16"/>
                <w:szCs w:val="16"/>
              </w:rPr>
            </w:pPr>
            <w:r w:rsidRPr="00E874D5">
              <w:rPr>
                <w:rFonts w:ascii="Sylfaen" w:hAnsi="Sylfaen" w:cs="Calibri"/>
                <w:b/>
                <w:bCs/>
                <w:sz w:val="16"/>
                <w:szCs w:val="16"/>
              </w:rPr>
              <w:t>4</w:t>
            </w:r>
          </w:p>
        </w:tc>
        <w:tc>
          <w:tcPr>
            <w:tcW w:w="11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b/>
                <w:bCs/>
                <w:sz w:val="16"/>
                <w:szCs w:val="16"/>
              </w:rPr>
            </w:pPr>
            <w:r w:rsidRPr="00E874D5">
              <w:rPr>
                <w:rFonts w:ascii="Sylfaen" w:hAnsi="Sylfaen" w:cs="Calibri"/>
                <w:b/>
                <w:bCs/>
                <w:sz w:val="16"/>
                <w:szCs w:val="16"/>
              </w:rPr>
              <w:t>5</w:t>
            </w:r>
          </w:p>
        </w:tc>
        <w:tc>
          <w:tcPr>
            <w:tcW w:w="1560" w:type="dxa"/>
            <w:tcBorders>
              <w:top w:val="nil"/>
              <w:left w:val="nil"/>
              <w:bottom w:val="single" w:sz="4" w:space="0" w:color="auto"/>
              <w:right w:val="single" w:sz="8" w:space="0" w:color="auto"/>
            </w:tcBorders>
            <w:shd w:val="clear" w:color="000000" w:fill="FFFFFF"/>
            <w:vAlign w:val="center"/>
            <w:hideMark/>
          </w:tcPr>
          <w:p w:rsidR="00E874D5" w:rsidRPr="00E874D5" w:rsidRDefault="00E874D5" w:rsidP="00E874D5">
            <w:pPr>
              <w:jc w:val="center"/>
              <w:rPr>
                <w:rFonts w:ascii="Sylfaen" w:hAnsi="Sylfaen" w:cs="Calibri"/>
                <w:b/>
                <w:bCs/>
                <w:sz w:val="16"/>
                <w:szCs w:val="16"/>
              </w:rPr>
            </w:pPr>
            <w:r w:rsidRPr="00E874D5">
              <w:rPr>
                <w:rFonts w:ascii="Sylfaen" w:hAnsi="Sylfaen" w:cs="Calibri"/>
                <w:b/>
                <w:bCs/>
                <w:sz w:val="16"/>
                <w:szCs w:val="16"/>
              </w:rPr>
              <w:t>6</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Ասֆալտի կտրում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գմ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31.5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Ասֆալտի քանդում 0.1մ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8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Խճի նստաշերտի քանդում 0.16մ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1.68</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Խճի նստաշերտի ստեղծում 16 սմ հաստությամբ</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2</w:t>
            </w:r>
          </w:p>
        </w:tc>
        <w:tc>
          <w:tcPr>
            <w:tcW w:w="66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Ասֆալտբետոնե ծածկույթի իրականացում ` խոշորահատիկ խառն. 6 սմ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2</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Ասֆալտբետոնե ծածկույթի իրականացում ` մանրահատիկ խառնուրդից 4 սմ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2</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7</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քանդում II կարգի գրունտներում էքսկավատորով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942.0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8</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քանդում III կարգի գրունտներում էքսկավատորով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1296.0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9</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քանդում V կարգի գրունտներում էքսկավատորով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612.0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քանդում VI կարգի գրունտներում էքսկավատորով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80.3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Գրունտի փխրեցում էքսկավատոր- հիդրոմուրճով V կարգի գրունտներում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612.0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12</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Գրունտի փխրեցում էքսկավատոր- հիդրոմուրճով VI կարգի գրունտներում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80.3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13</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քանդում II կարգի գրունտներում ձեռքով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29.1</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14</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քանդում III կարգի գրունտներում ձեռքով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40.0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15</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քանդում Vp կարգի գրունտում ձեռքով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21.3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16</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Խրամուղու ետլիցք էքսկավատորով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1908.6</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17</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0.1մ նստաշերտի ստեղծում խողովակի տակ և ծածկում 0.2մ (ավազ առանց խառնուրդի) էքսկավատորով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1043.0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18</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Ավազի տեղափոխում 30 կմ-ից</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տն</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1669.8</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8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19</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Ավելորդ գրունտի բարձում էքսկավատորով ինքնաթափ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1114.9</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20</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Տեղափոխում 2 կմ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տն</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1692.6</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8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Գրունտի տոփանում մեխանիզմով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719.9</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22</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Հողակույտի և քարերի հեռացում 1մ էքսկավատորով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222.0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23</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Չկազմատվող միացություն «պոլիէթիլեն - պողպատ» d=160/159 մմ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9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24</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խողովակի d-160x9.1մմ SDR-17.6 ПЭ 100 տեղադրում խրամուղում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գմ</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3460.0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25</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խողովակի d-160մմ կցվանքային զոդում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250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26</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խողովակի d-160մմ կցորդչային միացություն ներդիր տաքացուցիչով</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27</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խողովակի d-160մմ մեխանիկական կտրում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8</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28</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խողովակի d-160մմ ծայրերի ուղղում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8</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29</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Պողպատե գազատար խողովակների տեղադրում փորձարկումով 159x4.5մմ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30</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Խողովակների հակակոռոզիոն մեկուսացում «ПИК» տիպի մեկուսիչ նյութերով dպ-150մմ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Պողպատե պատյանի տեղադրում խրամուղում Ø273x6մմ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lastRenderedPageBreak/>
              <w:t>32</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Պատյանների հակակոռոզիոն մեկուսացում «ПИК» տիպի մեկուսիչ նյութերով dպ250մմ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33</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Պողպատե պատյանի տեղադրում խրամուղում Ø219x6մմ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19.5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34</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Պատյանների հակակոռոզիոն մեկուսացում «ПИК» տիպի մեկուսիչ նյութերով dպ200մմ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19.5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35</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խողովակի d-160մմ անցկացում պատյանով</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գմ</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17.0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36</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խողովակի ծախսը հենօղակների համար d-160</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գմ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37</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Ստուգիչ խողովակի տեղադրում dպ-32մմ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38</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Պողպատե պատյանի ծայրերի հերմետիկացում բիտումով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40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39</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Պողպատե պատյանի ծայրերի հերմետիկացում փրփրային լցանյութով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40</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խողովակների զոդակարերի ուլտրաձայնային ստուգում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250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Զոդակարերի ստուգում ֆիզիկական եղանակով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42</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 </w:t>
            </w:r>
            <w:proofErr w:type="gramStart"/>
            <w:r w:rsidRPr="00E874D5">
              <w:rPr>
                <w:rFonts w:ascii="Sylfaen" w:hAnsi="Sylfaen" w:cs="Calibri"/>
                <w:sz w:val="18"/>
                <w:szCs w:val="18"/>
              </w:rPr>
              <w:t>d-160մմ</w:t>
            </w:r>
            <w:proofErr w:type="gramEnd"/>
            <w:r w:rsidRPr="00E874D5">
              <w:rPr>
                <w:rFonts w:ascii="Sylfaen" w:hAnsi="Sylfaen" w:cs="Calibri"/>
                <w:sz w:val="18"/>
                <w:szCs w:val="18"/>
              </w:rPr>
              <w:t xml:space="preserve"> ՊԷ 90° անկյունակի տեղադրում (ներդիր տաքաց.)</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7</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43</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Տարբերիչ նշանի տեղադրում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8</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44</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Պղնձե լարի տեղադրում 2.5մմ²</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3468.0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45</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Բացահայտիչ ժապավենի փռում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3460.0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46</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Գույքային հանգուցի տեղադրում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47</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խողովակների փչամաքրում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3640.0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48</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ՊԷ խողովակների փորձարկման համար ճնշման բարձրացում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3640.0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49</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ՊԷ խողովակների փորձարկման համար ճնշման պահում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տեղ</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50</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Փոսերի քանդում II կարգի գրունտներում ձեռքով մետաղական հենասյունների համար</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3.5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Փոսերի քանդում III կարգի գրունտներում ձեռքով մետաղական հենասյունների համար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52</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Փոսերի քանդում V կարգի գրունտներում հարվածահատ մուրճով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53</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Ավելորդ գրունտի բարձում ինքնաթափ, ձեռքով տեղափոխում 2կմ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տն</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12.4</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54</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Բետոնե հիմքեր միաձույլ բետոնից B12.5 (M150) մետաղական հենասյունների համար</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3</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7.1</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55</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Հենարանների տեղադրում պողպատե խողովակներից d=159x4մմ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կգ</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562.6</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56</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Հենարանների տեղադրում պողպատե խողովակներից d=133x3.5մմ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կգ</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1006.2</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57</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Կիսախողովակների տեղադրում գազախողովակների տակ</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կգ</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6"/>
                <w:szCs w:val="16"/>
              </w:rPr>
            </w:pPr>
            <w:r w:rsidRPr="00E874D5">
              <w:rPr>
                <w:rFonts w:ascii="Sylfaen" w:hAnsi="Sylfaen" w:cs="Calibri"/>
                <w:sz w:val="16"/>
                <w:szCs w:val="16"/>
              </w:rPr>
              <w:t>53.3</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58</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Պարոնիտի տեղադրում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կգ</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7.5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8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59</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Մետաղական մակերևույթների նախաներկում ГФ -021 2 շերտով</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2</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180.0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8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60</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Հենասյուների և գազատարի յուղաներկում երկու անգամ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r w:rsidRPr="00E874D5">
              <w:rPr>
                <w:rFonts w:ascii="Sylfaen" w:hAnsi="Sylfaen" w:cs="Calibri"/>
                <w:sz w:val="18"/>
                <w:szCs w:val="18"/>
                <w:vertAlign w:val="superscript"/>
              </w:rPr>
              <w:t>2</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180.0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61</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Մետաղական շինվածքների տեղադրում հենարանների հիմքերի համար (ամրան A-III դասի)</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կգ</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24.8</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62</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Մետաղական շինվածքների տեղադրում կամրջից ամրացման համար (անկյունակ 50x50x5մմ)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կգ</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16.4</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63</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Անցքերի բացում քարե պատերում (պատ. Հաստ. 500մմ)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0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64</w:t>
            </w:r>
          </w:p>
        </w:tc>
        <w:tc>
          <w:tcPr>
            <w:tcW w:w="564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Պողպատե պատյանի տեղադրում Ø273x6մմ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0.5</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4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65</w:t>
            </w:r>
          </w:p>
        </w:tc>
        <w:tc>
          <w:tcPr>
            <w:tcW w:w="5640" w:type="dxa"/>
            <w:tcBorders>
              <w:top w:val="nil"/>
              <w:left w:val="nil"/>
              <w:bottom w:val="single" w:sz="4" w:space="0" w:color="auto"/>
              <w:right w:val="single" w:sz="4" w:space="0" w:color="auto"/>
            </w:tcBorders>
            <w:shd w:val="clear" w:color="auto" w:fill="auto"/>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Պողպատե գազատար խողովակների վերգետնյա տեղադրում փորձարկումով Ø159x4.5մմ</w:t>
            </w:r>
          </w:p>
        </w:tc>
        <w:tc>
          <w:tcPr>
            <w:tcW w:w="620" w:type="dxa"/>
            <w:tcBorders>
              <w:top w:val="nil"/>
              <w:left w:val="nil"/>
              <w:bottom w:val="single" w:sz="4" w:space="0" w:color="auto"/>
              <w:right w:val="single" w:sz="4" w:space="0" w:color="auto"/>
            </w:tcBorders>
            <w:shd w:val="clear" w:color="auto" w:fill="auto"/>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մ</w:t>
            </w:r>
          </w:p>
        </w:tc>
        <w:tc>
          <w:tcPr>
            <w:tcW w:w="660" w:type="dxa"/>
            <w:tcBorders>
              <w:top w:val="nil"/>
              <w:left w:val="nil"/>
              <w:bottom w:val="single" w:sz="4" w:space="0" w:color="auto"/>
              <w:right w:val="single" w:sz="4" w:space="0" w:color="auto"/>
            </w:tcBorders>
            <w:shd w:val="clear" w:color="auto" w:fill="auto"/>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268.0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510"/>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66</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Ձևավոր մասերի տեղադրում (արմունկ, անցում, եռաբաշխիչ, խցափակիչ)</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կգ</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199.9</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67</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Գազատարի կտրում Dպ-150մմ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68</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 xml:space="preserve">Գազատարի կտրում Dպ-100մմ  </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հատ</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255"/>
        </w:trPr>
        <w:tc>
          <w:tcPr>
            <w:tcW w:w="360" w:type="dxa"/>
            <w:tcBorders>
              <w:top w:val="nil"/>
              <w:left w:val="single" w:sz="8" w:space="0" w:color="auto"/>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69</w:t>
            </w:r>
          </w:p>
        </w:tc>
        <w:tc>
          <w:tcPr>
            <w:tcW w:w="564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rPr>
                <w:rFonts w:ascii="Sylfaen" w:hAnsi="Sylfaen" w:cs="Calibri"/>
                <w:sz w:val="18"/>
                <w:szCs w:val="18"/>
              </w:rPr>
            </w:pPr>
            <w:r w:rsidRPr="00E874D5">
              <w:rPr>
                <w:rFonts w:ascii="Sylfaen" w:hAnsi="Sylfaen" w:cs="Calibri"/>
                <w:sz w:val="18"/>
                <w:szCs w:val="18"/>
              </w:rPr>
              <w:t>Գազատարի փչամաքրում</w:t>
            </w:r>
          </w:p>
        </w:tc>
        <w:tc>
          <w:tcPr>
            <w:tcW w:w="620" w:type="dxa"/>
            <w:tcBorders>
              <w:top w:val="nil"/>
              <w:left w:val="nil"/>
              <w:bottom w:val="single" w:sz="4" w:space="0" w:color="auto"/>
              <w:right w:val="single" w:sz="4" w:space="0" w:color="auto"/>
            </w:tcBorders>
            <w:shd w:val="clear" w:color="000000" w:fill="FFFFFF"/>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գմ</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273.0</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r>
      <w:tr w:rsidR="00E874D5" w:rsidRPr="00E874D5" w:rsidTr="00E874D5">
        <w:trPr>
          <w:trHeight w:val="315"/>
        </w:trPr>
        <w:tc>
          <w:tcPr>
            <w:tcW w:w="360" w:type="dxa"/>
            <w:tcBorders>
              <w:top w:val="nil"/>
              <w:left w:val="single" w:sz="8" w:space="0" w:color="auto"/>
              <w:bottom w:val="single" w:sz="4" w:space="0" w:color="auto"/>
              <w:right w:val="single" w:sz="4" w:space="0" w:color="auto"/>
            </w:tcBorders>
            <w:shd w:val="clear" w:color="000000" w:fill="FFFFFF"/>
            <w:noWrap/>
            <w:hideMark/>
          </w:tcPr>
          <w:p w:rsidR="00E874D5" w:rsidRPr="00E874D5" w:rsidRDefault="00E874D5" w:rsidP="00E874D5">
            <w:pPr>
              <w:jc w:val="center"/>
              <w:rPr>
                <w:rFonts w:ascii="Sylfaen" w:hAnsi="Sylfaen" w:cs="Calibri"/>
                <w:b/>
                <w:bCs/>
                <w:sz w:val="18"/>
                <w:szCs w:val="18"/>
              </w:rPr>
            </w:pPr>
            <w:r w:rsidRPr="00E874D5">
              <w:rPr>
                <w:rFonts w:ascii="Sylfaen" w:hAnsi="Sylfaen" w:cs="Calibri"/>
                <w:b/>
                <w:bCs/>
                <w:sz w:val="18"/>
                <w:szCs w:val="18"/>
              </w:rPr>
              <w:t> </w:t>
            </w:r>
          </w:p>
        </w:tc>
        <w:tc>
          <w:tcPr>
            <w:tcW w:w="5640" w:type="dxa"/>
            <w:tcBorders>
              <w:top w:val="nil"/>
              <w:left w:val="nil"/>
              <w:bottom w:val="single" w:sz="4" w:space="0" w:color="auto"/>
              <w:right w:val="single" w:sz="4" w:space="0" w:color="auto"/>
            </w:tcBorders>
            <w:shd w:val="clear" w:color="000000" w:fill="FFFFFF"/>
            <w:noWrap/>
            <w:hideMark/>
          </w:tcPr>
          <w:p w:rsidR="00E874D5" w:rsidRPr="00E874D5" w:rsidRDefault="00E874D5" w:rsidP="00E874D5">
            <w:pPr>
              <w:rPr>
                <w:rFonts w:ascii="Sylfaen" w:hAnsi="Sylfaen" w:cs="Calibri"/>
                <w:b/>
                <w:bCs/>
                <w:sz w:val="18"/>
                <w:szCs w:val="18"/>
              </w:rPr>
            </w:pPr>
            <w:r w:rsidRPr="00E874D5">
              <w:rPr>
                <w:rFonts w:ascii="Sylfaen" w:hAnsi="Sylfaen" w:cs="Calibri"/>
                <w:b/>
                <w:bCs/>
                <w:sz w:val="18"/>
                <w:szCs w:val="18"/>
              </w:rPr>
              <w:t xml:space="preserve">Ընդամենը </w:t>
            </w:r>
          </w:p>
        </w:tc>
        <w:tc>
          <w:tcPr>
            <w:tcW w:w="62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b/>
                <w:bCs/>
                <w:sz w:val="18"/>
                <w:szCs w:val="18"/>
              </w:rPr>
            </w:pPr>
            <w:r w:rsidRPr="00E874D5">
              <w:rPr>
                <w:rFonts w:ascii="Sylfaen" w:hAnsi="Sylfaen" w:cs="Calibri"/>
                <w:b/>
                <w:bCs/>
                <w:sz w:val="18"/>
                <w:szCs w:val="18"/>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b/>
                <w:bCs/>
                <w:sz w:val="18"/>
                <w:szCs w:val="18"/>
              </w:rPr>
            </w:pPr>
            <w:r w:rsidRPr="00E874D5">
              <w:rPr>
                <w:rFonts w:ascii="Sylfaen" w:hAnsi="Sylfaen" w:cs="Calibri"/>
                <w:b/>
                <w:bCs/>
                <w:sz w:val="18"/>
                <w:szCs w:val="18"/>
              </w:rPr>
              <w:t> </w:t>
            </w:r>
          </w:p>
        </w:tc>
        <w:tc>
          <w:tcPr>
            <w:tcW w:w="11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b/>
                <w:bCs/>
                <w:sz w:val="18"/>
                <w:szCs w:val="18"/>
              </w:rPr>
            </w:pPr>
            <w:r w:rsidRPr="00E874D5">
              <w:rPr>
                <w:rFonts w:ascii="Sylfaen" w:hAnsi="Sylfaen" w:cs="Calibri"/>
                <w:b/>
                <w:bCs/>
                <w:sz w:val="18"/>
                <w:szCs w:val="18"/>
              </w:rPr>
              <w:t> </w:t>
            </w:r>
          </w:p>
        </w:tc>
        <w:tc>
          <w:tcPr>
            <w:tcW w:w="1560" w:type="dxa"/>
            <w:tcBorders>
              <w:top w:val="nil"/>
              <w:left w:val="nil"/>
              <w:bottom w:val="single" w:sz="4" w:space="0" w:color="auto"/>
              <w:right w:val="single" w:sz="8" w:space="0" w:color="auto"/>
            </w:tcBorders>
            <w:shd w:val="clear" w:color="000000" w:fill="FFFFFF"/>
            <w:noWrap/>
            <w:vAlign w:val="center"/>
            <w:hideMark/>
          </w:tcPr>
          <w:p w:rsidR="00E874D5" w:rsidRPr="00E874D5" w:rsidRDefault="00E874D5" w:rsidP="00E874D5">
            <w:pPr>
              <w:jc w:val="right"/>
              <w:rPr>
                <w:rFonts w:ascii="Sylfaen" w:hAnsi="Sylfaen" w:cs="Calibri"/>
                <w:b/>
                <w:bCs/>
                <w:sz w:val="20"/>
                <w:szCs w:val="20"/>
              </w:rPr>
            </w:pPr>
            <w:r w:rsidRPr="00E874D5">
              <w:rPr>
                <w:rFonts w:ascii="Sylfaen" w:hAnsi="Sylfaen" w:cs="Calibri"/>
                <w:b/>
                <w:bCs/>
                <w:sz w:val="20"/>
                <w:szCs w:val="20"/>
              </w:rPr>
              <w:t> </w:t>
            </w:r>
          </w:p>
        </w:tc>
      </w:tr>
      <w:tr w:rsidR="00E874D5" w:rsidRPr="00E874D5" w:rsidTr="00E874D5">
        <w:trPr>
          <w:trHeight w:val="315"/>
        </w:trPr>
        <w:tc>
          <w:tcPr>
            <w:tcW w:w="360" w:type="dxa"/>
            <w:tcBorders>
              <w:top w:val="nil"/>
              <w:left w:val="single" w:sz="8" w:space="0" w:color="auto"/>
              <w:bottom w:val="single" w:sz="4" w:space="0" w:color="auto"/>
              <w:right w:val="single" w:sz="4" w:space="0" w:color="auto"/>
            </w:tcBorders>
            <w:shd w:val="clear" w:color="000000" w:fill="FFFFFF"/>
            <w:noWrap/>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rPr>
                <w:rFonts w:ascii="Sylfaen" w:hAnsi="Sylfaen" w:cs="Calibri"/>
                <w:sz w:val="20"/>
                <w:szCs w:val="20"/>
              </w:rPr>
            </w:pPr>
            <w:r w:rsidRPr="00E874D5">
              <w:rPr>
                <w:rFonts w:ascii="Sylfaen" w:hAnsi="Sylfaen" w:cs="Calibri"/>
                <w:sz w:val="20"/>
                <w:szCs w:val="20"/>
              </w:rPr>
              <w:t>Շահույթ</w:t>
            </w:r>
          </w:p>
        </w:tc>
        <w:tc>
          <w:tcPr>
            <w:tcW w:w="62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140" w:type="dxa"/>
            <w:tcBorders>
              <w:top w:val="nil"/>
              <w:left w:val="nil"/>
              <w:bottom w:val="single" w:sz="4" w:space="0" w:color="auto"/>
              <w:right w:val="single" w:sz="4" w:space="0" w:color="auto"/>
            </w:tcBorders>
            <w:shd w:val="clear" w:color="000000" w:fill="FFFFFF"/>
            <w:noWrap/>
            <w:vAlign w:val="bottom"/>
            <w:hideMark/>
          </w:tcPr>
          <w:p w:rsidR="00E874D5" w:rsidRPr="00E874D5" w:rsidRDefault="00E874D5" w:rsidP="00E874D5">
            <w:pPr>
              <w:rPr>
                <w:rFonts w:ascii="Sylfaen" w:hAnsi="Sylfaen" w:cs="Calibri"/>
                <w:color w:val="000000"/>
                <w:sz w:val="22"/>
                <w:szCs w:val="22"/>
              </w:rPr>
            </w:pPr>
            <w:r w:rsidRPr="00E874D5">
              <w:rPr>
                <w:rFonts w:ascii="Sylfaen" w:hAnsi="Sylfaen" w:cs="Calibri"/>
                <w:color w:val="000000"/>
                <w:sz w:val="22"/>
                <w:szCs w:val="22"/>
              </w:rPr>
              <w:t> </w:t>
            </w:r>
          </w:p>
        </w:tc>
        <w:tc>
          <w:tcPr>
            <w:tcW w:w="1560" w:type="dxa"/>
            <w:tcBorders>
              <w:top w:val="nil"/>
              <w:left w:val="nil"/>
              <w:bottom w:val="single" w:sz="4" w:space="0" w:color="auto"/>
              <w:right w:val="single" w:sz="8" w:space="0" w:color="auto"/>
            </w:tcBorders>
            <w:shd w:val="clear" w:color="000000" w:fill="FFFFFF"/>
            <w:noWrap/>
            <w:vAlign w:val="bottom"/>
            <w:hideMark/>
          </w:tcPr>
          <w:p w:rsidR="00E874D5" w:rsidRPr="00E874D5" w:rsidRDefault="00E874D5" w:rsidP="00E874D5">
            <w:pPr>
              <w:jc w:val="right"/>
              <w:rPr>
                <w:rFonts w:ascii="Sylfaen" w:hAnsi="Sylfaen" w:cs="Calibri"/>
                <w:sz w:val="20"/>
                <w:szCs w:val="20"/>
              </w:rPr>
            </w:pPr>
            <w:r w:rsidRPr="00E874D5">
              <w:rPr>
                <w:rFonts w:ascii="Sylfaen" w:hAnsi="Sylfaen" w:cs="Calibri"/>
                <w:sz w:val="20"/>
                <w:szCs w:val="20"/>
              </w:rPr>
              <w:t> </w:t>
            </w:r>
          </w:p>
        </w:tc>
      </w:tr>
      <w:tr w:rsidR="00E874D5" w:rsidRPr="00E874D5" w:rsidTr="00E874D5">
        <w:trPr>
          <w:trHeight w:val="375"/>
        </w:trPr>
        <w:tc>
          <w:tcPr>
            <w:tcW w:w="360" w:type="dxa"/>
            <w:tcBorders>
              <w:top w:val="nil"/>
              <w:left w:val="single" w:sz="8" w:space="0" w:color="auto"/>
              <w:bottom w:val="single" w:sz="4" w:space="0" w:color="auto"/>
              <w:right w:val="single" w:sz="4" w:space="0" w:color="auto"/>
            </w:tcBorders>
            <w:shd w:val="clear" w:color="000000" w:fill="FFFFFF"/>
            <w:noWrap/>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rPr>
                <w:rFonts w:ascii="Sylfaen" w:hAnsi="Sylfaen" w:cs="Calibri"/>
                <w:sz w:val="20"/>
                <w:szCs w:val="20"/>
              </w:rPr>
            </w:pPr>
            <w:r w:rsidRPr="00E874D5">
              <w:rPr>
                <w:rFonts w:ascii="Sylfaen" w:hAnsi="Sylfaen" w:cs="Calibri"/>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140" w:type="dxa"/>
            <w:tcBorders>
              <w:top w:val="nil"/>
              <w:left w:val="nil"/>
              <w:bottom w:val="single" w:sz="4" w:space="0" w:color="auto"/>
              <w:right w:val="single" w:sz="4" w:space="0" w:color="auto"/>
            </w:tcBorders>
            <w:shd w:val="clear" w:color="000000" w:fill="FFFFFF"/>
            <w:noWrap/>
            <w:vAlign w:val="bottom"/>
            <w:hideMark/>
          </w:tcPr>
          <w:p w:rsidR="00E874D5" w:rsidRPr="00E874D5" w:rsidRDefault="00E874D5" w:rsidP="00E874D5">
            <w:pPr>
              <w:rPr>
                <w:rFonts w:ascii="Sylfaen" w:hAnsi="Sylfaen" w:cs="Calibri"/>
                <w:color w:val="000000"/>
                <w:sz w:val="22"/>
                <w:szCs w:val="22"/>
              </w:rPr>
            </w:pPr>
            <w:r w:rsidRPr="00E874D5">
              <w:rPr>
                <w:rFonts w:ascii="Sylfaen" w:hAnsi="Sylfaen" w:cs="Calibri"/>
                <w:color w:val="000000"/>
                <w:sz w:val="22"/>
                <w:szCs w:val="22"/>
              </w:rPr>
              <w:t> </w:t>
            </w:r>
          </w:p>
        </w:tc>
        <w:tc>
          <w:tcPr>
            <w:tcW w:w="1560" w:type="dxa"/>
            <w:tcBorders>
              <w:top w:val="nil"/>
              <w:left w:val="nil"/>
              <w:bottom w:val="single" w:sz="4" w:space="0" w:color="auto"/>
              <w:right w:val="single" w:sz="8" w:space="0" w:color="auto"/>
            </w:tcBorders>
            <w:shd w:val="clear" w:color="000000" w:fill="FFFFFF"/>
            <w:noWrap/>
            <w:vAlign w:val="bottom"/>
            <w:hideMark/>
          </w:tcPr>
          <w:p w:rsidR="00E874D5" w:rsidRPr="00E874D5" w:rsidRDefault="00E874D5" w:rsidP="00E874D5">
            <w:pPr>
              <w:jc w:val="right"/>
              <w:rPr>
                <w:rFonts w:ascii="Sylfaen" w:hAnsi="Sylfaen" w:cs="Calibri"/>
                <w:b/>
                <w:bCs/>
                <w:sz w:val="20"/>
                <w:szCs w:val="20"/>
              </w:rPr>
            </w:pPr>
            <w:r w:rsidRPr="00E874D5">
              <w:rPr>
                <w:rFonts w:ascii="Sylfaen" w:hAnsi="Sylfaen" w:cs="Calibri"/>
                <w:b/>
                <w:bCs/>
                <w:sz w:val="20"/>
                <w:szCs w:val="20"/>
              </w:rPr>
              <w:t> </w:t>
            </w:r>
          </w:p>
        </w:tc>
      </w:tr>
      <w:tr w:rsidR="00E874D5" w:rsidRPr="00E874D5" w:rsidTr="00E874D5">
        <w:trPr>
          <w:trHeight w:val="330"/>
        </w:trPr>
        <w:tc>
          <w:tcPr>
            <w:tcW w:w="360" w:type="dxa"/>
            <w:tcBorders>
              <w:top w:val="nil"/>
              <w:left w:val="single" w:sz="8" w:space="0" w:color="auto"/>
              <w:bottom w:val="single" w:sz="4" w:space="0" w:color="auto"/>
              <w:right w:val="single" w:sz="4" w:space="0" w:color="auto"/>
            </w:tcBorders>
            <w:shd w:val="clear" w:color="000000" w:fill="FFFFFF"/>
            <w:noWrap/>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rPr>
                <w:rFonts w:ascii="Sylfaen" w:hAnsi="Sylfaen" w:cs="Calibri"/>
                <w:sz w:val="20"/>
                <w:szCs w:val="20"/>
              </w:rPr>
            </w:pPr>
            <w:r w:rsidRPr="00E874D5">
              <w:rPr>
                <w:rFonts w:ascii="Sylfaen" w:hAnsi="Sylfaen" w:cs="Calibri"/>
                <w:sz w:val="20"/>
                <w:szCs w:val="20"/>
              </w:rPr>
              <w:t>ԱԱՀ</w:t>
            </w:r>
          </w:p>
        </w:tc>
        <w:tc>
          <w:tcPr>
            <w:tcW w:w="62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20%</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1140" w:type="dxa"/>
            <w:tcBorders>
              <w:top w:val="nil"/>
              <w:left w:val="nil"/>
              <w:bottom w:val="single" w:sz="4" w:space="0" w:color="auto"/>
              <w:right w:val="single" w:sz="4" w:space="0" w:color="auto"/>
            </w:tcBorders>
            <w:shd w:val="clear" w:color="000000" w:fill="FFFFFF"/>
            <w:noWrap/>
            <w:vAlign w:val="bottom"/>
            <w:hideMark/>
          </w:tcPr>
          <w:p w:rsidR="00E874D5" w:rsidRPr="00E874D5" w:rsidRDefault="00E874D5" w:rsidP="00E874D5">
            <w:pPr>
              <w:rPr>
                <w:rFonts w:ascii="Sylfaen" w:hAnsi="Sylfaen" w:cs="Calibri"/>
                <w:color w:val="000000"/>
                <w:sz w:val="22"/>
                <w:szCs w:val="22"/>
              </w:rPr>
            </w:pPr>
            <w:r w:rsidRPr="00E874D5">
              <w:rPr>
                <w:rFonts w:ascii="Sylfaen" w:hAnsi="Sylfaen" w:cs="Calibri"/>
                <w:color w:val="000000"/>
                <w:sz w:val="22"/>
                <w:szCs w:val="22"/>
              </w:rPr>
              <w:t> </w:t>
            </w:r>
          </w:p>
        </w:tc>
        <w:tc>
          <w:tcPr>
            <w:tcW w:w="1560" w:type="dxa"/>
            <w:tcBorders>
              <w:top w:val="nil"/>
              <w:left w:val="nil"/>
              <w:bottom w:val="single" w:sz="4" w:space="0" w:color="auto"/>
              <w:right w:val="single" w:sz="8" w:space="0" w:color="auto"/>
            </w:tcBorders>
            <w:shd w:val="clear" w:color="000000" w:fill="FFFFFF"/>
            <w:noWrap/>
            <w:vAlign w:val="bottom"/>
            <w:hideMark/>
          </w:tcPr>
          <w:p w:rsidR="00E874D5" w:rsidRPr="00E874D5" w:rsidRDefault="00E874D5" w:rsidP="00E874D5">
            <w:pPr>
              <w:jc w:val="right"/>
              <w:rPr>
                <w:rFonts w:ascii="Sylfaen" w:hAnsi="Sylfaen" w:cs="Calibri"/>
                <w:sz w:val="20"/>
                <w:szCs w:val="20"/>
              </w:rPr>
            </w:pPr>
            <w:r w:rsidRPr="00E874D5">
              <w:rPr>
                <w:rFonts w:ascii="Sylfaen" w:hAnsi="Sylfaen" w:cs="Calibri"/>
                <w:sz w:val="20"/>
                <w:szCs w:val="20"/>
              </w:rPr>
              <w:t> </w:t>
            </w:r>
          </w:p>
        </w:tc>
      </w:tr>
      <w:tr w:rsidR="00E874D5" w:rsidRPr="00E874D5" w:rsidTr="00E874D5">
        <w:trPr>
          <w:trHeight w:val="345"/>
        </w:trPr>
        <w:tc>
          <w:tcPr>
            <w:tcW w:w="360" w:type="dxa"/>
            <w:tcBorders>
              <w:top w:val="nil"/>
              <w:left w:val="single" w:sz="8" w:space="0" w:color="auto"/>
              <w:bottom w:val="single" w:sz="4" w:space="0" w:color="auto"/>
              <w:right w:val="single" w:sz="4" w:space="0" w:color="auto"/>
            </w:tcBorders>
            <w:shd w:val="clear" w:color="000000" w:fill="FFFFFF"/>
            <w:noWrap/>
            <w:hideMark/>
          </w:tcPr>
          <w:p w:rsidR="00E874D5" w:rsidRPr="00E874D5" w:rsidRDefault="00E874D5" w:rsidP="00E874D5">
            <w:pPr>
              <w:jc w:val="center"/>
              <w:rPr>
                <w:rFonts w:ascii="Sylfaen" w:hAnsi="Sylfaen" w:cs="Calibri"/>
                <w:sz w:val="18"/>
                <w:szCs w:val="18"/>
              </w:rPr>
            </w:pPr>
            <w:r w:rsidRPr="00E874D5">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rPr>
                <w:rFonts w:ascii="Sylfaen" w:hAnsi="Sylfaen" w:cs="Calibri"/>
                <w:b/>
                <w:bCs/>
                <w:sz w:val="20"/>
                <w:szCs w:val="20"/>
              </w:rPr>
            </w:pPr>
            <w:r w:rsidRPr="00E874D5">
              <w:rPr>
                <w:rFonts w:ascii="Sylfaen" w:hAnsi="Sylfaen" w:cs="Calibri"/>
                <w:b/>
                <w:bCs/>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right"/>
              <w:rPr>
                <w:rFonts w:ascii="Sylfaen" w:hAnsi="Sylfaen" w:cs="Calibri"/>
                <w:b/>
                <w:bCs/>
                <w:sz w:val="20"/>
                <w:szCs w:val="20"/>
              </w:rPr>
            </w:pPr>
            <w:r w:rsidRPr="00E874D5">
              <w:rPr>
                <w:rFonts w:ascii="Sylfaen" w:hAnsi="Sylfaen" w:cs="Calibri"/>
                <w:b/>
                <w:bCs/>
                <w:sz w:val="20"/>
                <w:szCs w:val="20"/>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E874D5" w:rsidRPr="00E874D5" w:rsidRDefault="00E874D5" w:rsidP="00E874D5">
            <w:pPr>
              <w:jc w:val="right"/>
              <w:rPr>
                <w:rFonts w:ascii="Sylfaen" w:hAnsi="Sylfaen" w:cs="Calibri"/>
                <w:b/>
                <w:bCs/>
                <w:sz w:val="20"/>
                <w:szCs w:val="20"/>
              </w:rPr>
            </w:pPr>
            <w:r w:rsidRPr="00E874D5">
              <w:rPr>
                <w:rFonts w:ascii="Sylfaen" w:hAnsi="Sylfaen" w:cs="Calibri"/>
                <w:b/>
                <w:bCs/>
                <w:sz w:val="20"/>
                <w:szCs w:val="20"/>
              </w:rPr>
              <w:t> </w:t>
            </w:r>
          </w:p>
        </w:tc>
        <w:tc>
          <w:tcPr>
            <w:tcW w:w="1140" w:type="dxa"/>
            <w:tcBorders>
              <w:top w:val="nil"/>
              <w:left w:val="nil"/>
              <w:bottom w:val="single" w:sz="4" w:space="0" w:color="auto"/>
              <w:right w:val="single" w:sz="4" w:space="0" w:color="auto"/>
            </w:tcBorders>
            <w:shd w:val="clear" w:color="000000" w:fill="FFFFFF"/>
            <w:noWrap/>
            <w:vAlign w:val="bottom"/>
            <w:hideMark/>
          </w:tcPr>
          <w:p w:rsidR="00E874D5" w:rsidRPr="00E874D5" w:rsidRDefault="00E874D5" w:rsidP="00E874D5">
            <w:pPr>
              <w:rPr>
                <w:rFonts w:ascii="Sylfaen" w:hAnsi="Sylfaen" w:cs="Calibri"/>
                <w:color w:val="000000"/>
                <w:sz w:val="22"/>
                <w:szCs w:val="22"/>
              </w:rPr>
            </w:pPr>
            <w:r w:rsidRPr="00E874D5">
              <w:rPr>
                <w:rFonts w:ascii="Sylfaen" w:hAnsi="Sylfaen" w:cs="Calibri"/>
                <w:color w:val="000000"/>
                <w:sz w:val="22"/>
                <w:szCs w:val="22"/>
              </w:rPr>
              <w:t> </w:t>
            </w:r>
          </w:p>
        </w:tc>
        <w:tc>
          <w:tcPr>
            <w:tcW w:w="1560" w:type="dxa"/>
            <w:tcBorders>
              <w:top w:val="nil"/>
              <w:left w:val="nil"/>
              <w:bottom w:val="single" w:sz="4" w:space="0" w:color="auto"/>
              <w:right w:val="single" w:sz="8" w:space="0" w:color="auto"/>
            </w:tcBorders>
            <w:shd w:val="clear" w:color="000000" w:fill="FFFFFF"/>
            <w:noWrap/>
            <w:vAlign w:val="bottom"/>
            <w:hideMark/>
          </w:tcPr>
          <w:p w:rsidR="00E874D5" w:rsidRPr="00E874D5" w:rsidRDefault="00E874D5" w:rsidP="00E874D5">
            <w:pPr>
              <w:jc w:val="right"/>
              <w:rPr>
                <w:rFonts w:ascii="Sylfaen" w:hAnsi="Sylfaen" w:cs="Calibri"/>
                <w:b/>
                <w:bCs/>
                <w:sz w:val="22"/>
                <w:szCs w:val="22"/>
              </w:rPr>
            </w:pPr>
          </w:p>
        </w:tc>
      </w:tr>
    </w:tbl>
    <w:p w:rsidR="00180D7C" w:rsidRPr="00E874D5" w:rsidRDefault="00180D7C" w:rsidP="000016BA">
      <w:pPr>
        <w:rPr>
          <w:rFonts w:ascii="GHEA Grapalat" w:hAnsi="GHEA Grapalat"/>
          <w:b/>
          <w:sz w:val="22"/>
          <w:szCs w:val="22"/>
          <w:lang w:val="hy-AM"/>
        </w:rPr>
      </w:pPr>
      <w:bookmarkStart w:id="1" w:name="_GoBack"/>
      <w:bookmarkEnd w:id="1"/>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lastRenderedPageBreak/>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0D714B">
        <w:rPr>
          <w:rFonts w:ascii="GHEA Grapalat" w:hAnsi="GHEA Grapalat"/>
          <w:sz w:val="20"/>
          <w:lang w:val="af-ZA"/>
        </w:rPr>
        <w:t xml:space="preserve">№121/GArm/26_5.4_072/31.03.26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E874D5" w:rsidP="00227A4E">
      <w:pPr>
        <w:jc w:val="center"/>
        <w:rPr>
          <w:rFonts w:ascii="GHEA Grapalat" w:hAnsi="GHEA Grapalat"/>
          <w:b/>
          <w:szCs w:val="28"/>
          <w:lang w:val="hy-AM"/>
        </w:rPr>
      </w:pPr>
      <w:r w:rsidRPr="00E874D5">
        <w:rPr>
          <w:rFonts w:ascii="GHEA Grapalat" w:hAnsi="GHEA Grapalat"/>
          <w:b/>
          <w:szCs w:val="28"/>
          <w:lang w:val="hy-AM"/>
        </w:rPr>
        <w:t xml:space="preserve">«Շիրակի մարզի Հայրենյաց գյուղին սնող միջին ճնշման ստորգետնյա գազատարի հատվածի հիմնանորոգում» </w:t>
      </w:r>
      <w:r w:rsidR="009D1C2A" w:rsidRPr="009D1C2A">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0D714B"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№121/GArm/26_5.4_072/31.03.26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0D714B">
        <w:rPr>
          <w:rFonts w:ascii="GHEA Grapalat" w:hAnsi="GHEA Grapalat"/>
          <w:sz w:val="16"/>
          <w:szCs w:val="16"/>
          <w:lang w:val="af-ZA"/>
        </w:rPr>
        <w:t xml:space="preserve">№121/GArm/26_5.4_072/31.03.26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0D714B">
        <w:rPr>
          <w:rFonts w:ascii="GHEA Grapalat" w:hAnsi="GHEA Grapalat"/>
          <w:sz w:val="18"/>
          <w:szCs w:val="18"/>
          <w:lang w:val="af-ZA"/>
        </w:rPr>
        <w:t xml:space="preserve">№121/GArm/26_5.4_072/31.03.26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տնօրեն</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գլխ</w:t>
      </w:r>
      <w:proofErr w:type="gramEnd"/>
      <w:r w:rsidRPr="00151FAC">
        <w:rPr>
          <w:rFonts w:ascii="GHEA Grapalat" w:hAnsi="GHEA Grapalat" w:cs="GHEA Grapalat"/>
          <w:sz w:val="12"/>
          <w:szCs w:val="12"/>
          <w:u w:val="single"/>
          <w:lang w:val="pt-BR"/>
        </w:rPr>
        <w:t xml:space="preserve">. </w:t>
      </w:r>
      <w:proofErr w:type="gramStart"/>
      <w:r w:rsidRPr="00151FAC">
        <w:rPr>
          <w:rFonts w:ascii="GHEA Grapalat" w:hAnsi="GHEA Grapalat" w:cs="GHEA Grapalat"/>
          <w:sz w:val="12"/>
          <w:szCs w:val="12"/>
          <w:u w:val="single"/>
        </w:rPr>
        <w:t>հաշվապահ</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w:t>
      </w:r>
      <w:proofErr w:type="gramStart"/>
      <w:r w:rsidRPr="00151FAC">
        <w:rPr>
          <w:rFonts w:ascii="GHEA Grapalat" w:hAnsi="GHEA Grapalat" w:cs="GHEA Grapalat"/>
          <w:sz w:val="12"/>
          <w:szCs w:val="12"/>
          <w:u w:val="single"/>
        </w:rPr>
        <w:t>ստորագրություն</w:t>
      </w:r>
      <w:proofErr w:type="gramEnd"/>
      <w:r w:rsidRPr="00151FAC">
        <w:rPr>
          <w:rFonts w:ascii="GHEA Grapalat" w:hAnsi="GHEA Grapalat" w:cs="GHEA Grapalat"/>
          <w:sz w:val="12"/>
          <w:szCs w:val="12"/>
          <w:u w:val="single"/>
        </w:rPr>
        <w:t>)</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0D714B">
              <w:rPr>
                <w:rFonts w:ascii="GHEA Grapalat" w:hAnsi="GHEA Grapalat" w:cs="Sylfaen"/>
                <w:b/>
                <w:i w:val="0"/>
                <w:sz w:val="16"/>
                <w:szCs w:val="18"/>
                <w:lang w:val="en-US"/>
              </w:rPr>
              <w:t xml:space="preserve">№121/GArm/26_5.4_072/31.03.26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0D714B">
              <w:rPr>
                <w:rFonts w:ascii="GHEA Grapalat" w:hAnsi="GHEA Grapalat" w:cs="Sylfaen"/>
                <w:b/>
                <w:i w:val="0"/>
                <w:sz w:val="16"/>
                <w:szCs w:val="18"/>
                <w:lang w:val="en-US"/>
              </w:rPr>
              <w:t xml:space="preserve">№121/GArm/26_5.4_072/31.03.26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0D714B"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proofErr w:type="gramStart"/>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proofErr w:type="gramEnd"/>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proofErr w:type="gramStart"/>
      <w:r w:rsidRPr="00151FAC">
        <w:rPr>
          <w:rFonts w:ascii="GHEA Grapalat" w:hAnsi="GHEA Grapalat"/>
          <w:sz w:val="18"/>
          <w:szCs w:val="18"/>
        </w:rPr>
        <w:t>ստորաբաժանման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proofErr w:type="gramStart"/>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proofErr w:type="gramStart"/>
      <w:r w:rsidRPr="00151FAC">
        <w:rPr>
          <w:rFonts w:ascii="GHEA Grapalat" w:hAnsi="GHEA Grapalat"/>
          <w:sz w:val="18"/>
          <w:szCs w:val="18"/>
        </w:rPr>
        <w:t>ստորագրման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proofErr w:type="gramStart"/>
      <w:r w:rsidRPr="00151FAC">
        <w:rPr>
          <w:rFonts w:ascii="GHEA Grapalat" w:hAnsi="GHEA Grapalat"/>
          <w:sz w:val="18"/>
          <w:szCs w:val="18"/>
        </w:rPr>
        <w:t>համաձայնության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0D714B"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7CD" w:rsidRDefault="008257CD" w:rsidP="004D3B9B">
      <w:r>
        <w:separator/>
      </w:r>
    </w:p>
  </w:endnote>
  <w:endnote w:type="continuationSeparator" w:id="0">
    <w:p w:rsidR="008257CD" w:rsidRDefault="008257C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7CD" w:rsidRDefault="008257CD" w:rsidP="004D3B9B">
      <w:r>
        <w:separator/>
      </w:r>
    </w:p>
  </w:footnote>
  <w:footnote w:type="continuationSeparator" w:id="0">
    <w:p w:rsidR="008257CD" w:rsidRDefault="008257CD"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9DEF7"/>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708AD-6E16-4774-8819-3671A08CF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56</Pages>
  <Words>20517</Words>
  <Characters>116950</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29</cp:revision>
  <cp:lastPrinted>2020-03-24T10:25:00Z</cp:lastPrinted>
  <dcterms:created xsi:type="dcterms:W3CDTF">2026-03-24T06:07:00Z</dcterms:created>
  <dcterms:modified xsi:type="dcterms:W3CDTF">2026-03-31T06:17:00Z</dcterms:modified>
</cp:coreProperties>
</file>